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pos="2160"/>
        </w:tabs>
        <w:spacing w:after="240" w:lineRule="auto"/>
        <w:jc w:val="center"/>
        <w:rPr>
          <w:sz w:val="20"/>
          <w:szCs w:val="20"/>
        </w:rPr>
      </w:pPr>
      <w:bookmarkStart w:colFirst="0" w:colLast="0" w:name="_heading=h.gjdgxs" w:id="0"/>
      <w:bookmarkEnd w:id="0"/>
      <w:r w:rsidDel="00000000" w:rsidR="00000000" w:rsidRPr="00000000">
        <w:rPr>
          <w:sz w:val="20"/>
          <w:szCs w:val="20"/>
          <w:rtl w:val="0"/>
        </w:rPr>
        <w:t xml:space="preserve">Schedule 8</w:t>
      </w: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pos="2160"/>
        </w:tabs>
        <w:spacing w:after="240" w:lineRule="auto"/>
        <w:jc w:val="center"/>
        <w:rPr>
          <w:sz w:val="20"/>
          <w:szCs w:val="20"/>
        </w:rPr>
      </w:pPr>
      <w:bookmarkStart w:colFirst="0" w:colLast="0" w:name="_heading=h.m04oshwarkne" w:id="1"/>
      <w:bookmarkEnd w:id="1"/>
      <w:r w:rsidDel="00000000" w:rsidR="00000000" w:rsidRPr="00000000">
        <w:rPr>
          <w:b w:val="1"/>
          <w:color w:val="000000"/>
          <w:sz w:val="20"/>
          <w:szCs w:val="20"/>
          <w:rtl w:val="0"/>
        </w:rPr>
        <w:t xml:space="preserve">A</w:t>
      </w:r>
      <w:r w:rsidDel="00000000" w:rsidR="00000000" w:rsidRPr="00000000">
        <w:rPr>
          <w:b w:val="1"/>
          <w:sz w:val="20"/>
          <w:szCs w:val="20"/>
          <w:rtl w:val="0"/>
        </w:rPr>
        <w:t xml:space="preserve">uthority’s</w:t>
      </w:r>
      <w:r w:rsidDel="00000000" w:rsidR="00000000" w:rsidRPr="00000000">
        <w:rPr>
          <w:b w:val="1"/>
          <w:color w:val="000000"/>
          <w:sz w:val="20"/>
          <w:szCs w:val="20"/>
          <w:rtl w:val="0"/>
        </w:rPr>
        <w:t xml:space="preserve"> R</w:t>
      </w:r>
      <w:r w:rsidDel="00000000" w:rsidR="00000000" w:rsidRPr="00000000">
        <w:rPr>
          <w:b w:val="1"/>
          <w:sz w:val="20"/>
          <w:szCs w:val="20"/>
          <w:rtl w:val="0"/>
        </w:rPr>
        <w:t xml:space="preserve">ight</w:t>
      </w:r>
      <w:r w:rsidDel="00000000" w:rsidR="00000000" w:rsidRPr="00000000">
        <w:rPr>
          <w:b w:val="1"/>
          <w:color w:val="000000"/>
          <w:sz w:val="20"/>
          <w:szCs w:val="20"/>
          <w:rtl w:val="0"/>
        </w:rPr>
        <w:t xml:space="preserve"> T</w:t>
      </w:r>
      <w:r w:rsidDel="00000000" w:rsidR="00000000" w:rsidRPr="00000000">
        <w:rPr>
          <w:b w:val="1"/>
          <w:sz w:val="20"/>
          <w:szCs w:val="20"/>
          <w:rtl w:val="0"/>
        </w:rPr>
        <w:t xml:space="preserve">o</w:t>
      </w:r>
      <w:r w:rsidDel="00000000" w:rsidR="00000000" w:rsidRPr="00000000">
        <w:rPr>
          <w:b w:val="1"/>
          <w:color w:val="000000"/>
          <w:sz w:val="20"/>
          <w:szCs w:val="20"/>
          <w:rtl w:val="0"/>
        </w:rPr>
        <w:t xml:space="preserve"> S</w:t>
      </w:r>
      <w:r w:rsidDel="00000000" w:rsidR="00000000" w:rsidRPr="00000000">
        <w:rPr>
          <w:b w:val="1"/>
          <w:sz w:val="20"/>
          <w:szCs w:val="20"/>
          <w:rtl w:val="0"/>
        </w:rPr>
        <w:t xml:space="preserve">ource</w:t>
      </w:r>
      <w:r w:rsidDel="00000000" w:rsidR="00000000" w:rsidRPr="00000000">
        <w:rPr>
          <w:b w:val="1"/>
          <w:color w:val="000000"/>
          <w:sz w:val="20"/>
          <w:szCs w:val="20"/>
          <w:rtl w:val="0"/>
        </w:rPr>
        <w:t xml:space="preserve"> G</w:t>
      </w:r>
      <w:r w:rsidDel="00000000" w:rsidR="00000000" w:rsidRPr="00000000">
        <w:rPr>
          <w:b w:val="1"/>
          <w:sz w:val="20"/>
          <w:szCs w:val="20"/>
          <w:rtl w:val="0"/>
        </w:rPr>
        <w:t xml:space="preserve">as</w:t>
      </w:r>
      <w:r w:rsidDel="00000000" w:rsidR="00000000" w:rsidRPr="00000000">
        <w:rPr>
          <w:b w:val="1"/>
          <w:color w:val="000000"/>
          <w:sz w:val="20"/>
          <w:szCs w:val="20"/>
          <w:rtl w:val="0"/>
        </w:rPr>
        <w:t xml:space="preserve"> F</w:t>
      </w:r>
      <w:r w:rsidDel="00000000" w:rsidR="00000000" w:rsidRPr="00000000">
        <w:rPr>
          <w:b w:val="1"/>
          <w:sz w:val="20"/>
          <w:szCs w:val="20"/>
          <w:rtl w:val="0"/>
        </w:rPr>
        <w:t xml:space="preserve">rom</w:t>
      </w:r>
      <w:r w:rsidDel="00000000" w:rsidR="00000000" w:rsidRPr="00000000">
        <w:rPr>
          <w:b w:val="1"/>
          <w:color w:val="000000"/>
          <w:sz w:val="20"/>
          <w:szCs w:val="20"/>
          <w:rtl w:val="0"/>
        </w:rPr>
        <w:t xml:space="preserve"> T</w:t>
      </w:r>
      <w:r w:rsidDel="00000000" w:rsidR="00000000" w:rsidRPr="00000000">
        <w:rPr>
          <w:b w:val="1"/>
          <w:sz w:val="20"/>
          <w:szCs w:val="20"/>
          <w:rtl w:val="0"/>
        </w:rPr>
        <w:t xml:space="preserve">hird</w:t>
      </w:r>
      <w:r w:rsidDel="00000000" w:rsidR="00000000" w:rsidRPr="00000000">
        <w:rPr>
          <w:b w:val="1"/>
          <w:color w:val="000000"/>
          <w:sz w:val="20"/>
          <w:szCs w:val="20"/>
          <w:rtl w:val="0"/>
        </w:rPr>
        <w:t xml:space="preserve"> P</w:t>
      </w:r>
      <w:r w:rsidDel="00000000" w:rsidR="00000000" w:rsidRPr="00000000">
        <w:rPr>
          <w:b w:val="1"/>
          <w:sz w:val="20"/>
          <w:szCs w:val="20"/>
          <w:rtl w:val="0"/>
        </w:rPr>
        <w:t xml:space="preserve">arties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rPr>
          <w:sz w:val="20"/>
          <w:szCs w:val="20"/>
        </w:rPr>
      </w:pPr>
      <w:r w:rsidDel="00000000" w:rsidR="00000000" w:rsidRPr="00000000">
        <w:rPr>
          <w:b w:val="1"/>
          <w:color w:val="000000"/>
          <w:sz w:val="20"/>
          <w:szCs w:val="20"/>
          <w:rtl w:val="0"/>
        </w:rPr>
        <w:t xml:space="preserve">THIRD PARTY TRANSACTIONS</w:t>
      </w:r>
      <w:r w:rsidDel="00000000" w:rsidR="00000000" w:rsidRPr="00000000">
        <w:rPr>
          <w:rtl w:val="0"/>
        </w:rPr>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spacing w:after="240" w:line="360" w:lineRule="auto"/>
        <w:ind w:left="851" w:hanging="851"/>
        <w:jc w:val="left"/>
        <w:rPr>
          <w:sz w:val="20"/>
          <w:szCs w:val="20"/>
        </w:rPr>
      </w:pPr>
      <w:r w:rsidDel="00000000" w:rsidR="00000000" w:rsidRPr="00000000">
        <w:rPr>
          <w:color w:val="000000"/>
          <w:sz w:val="20"/>
          <w:szCs w:val="20"/>
          <w:rtl w:val="0"/>
        </w:rPr>
        <w:t xml:space="preserve">The Authority shall be entitled to source wholesale natural gas from third parties in order to meet the expected Customer Portfolio Demand, and (subject to Paragraph 2) the Supplier shall enter into transactions with third parties nominated by the Authority (“</w:t>
      </w:r>
      <w:r w:rsidDel="00000000" w:rsidR="00000000" w:rsidRPr="00000000">
        <w:rPr>
          <w:b w:val="1"/>
          <w:color w:val="000000"/>
          <w:sz w:val="20"/>
          <w:szCs w:val="20"/>
          <w:rtl w:val="0"/>
        </w:rPr>
        <w:t xml:space="preserve">Nominated Third Party</w:t>
      </w:r>
      <w:r w:rsidDel="00000000" w:rsidR="00000000" w:rsidRPr="00000000">
        <w:rPr>
          <w:color w:val="000000"/>
          <w:sz w:val="20"/>
          <w:szCs w:val="20"/>
          <w:rtl w:val="0"/>
        </w:rPr>
        <w:t xml:space="preserve">”) in order to purchase such gas (each a (“</w:t>
      </w:r>
      <w:r w:rsidDel="00000000" w:rsidR="00000000" w:rsidRPr="00000000">
        <w:rPr>
          <w:b w:val="1"/>
          <w:color w:val="000000"/>
          <w:sz w:val="20"/>
          <w:szCs w:val="20"/>
          <w:rtl w:val="0"/>
        </w:rPr>
        <w:t xml:space="preserve">Third Party Transaction</w:t>
      </w:r>
      <w:r w:rsidDel="00000000" w:rsidR="00000000" w:rsidRPr="00000000">
        <w:rPr>
          <w:color w:val="000000"/>
          <w:sz w:val="20"/>
          <w:szCs w:val="20"/>
          <w:rtl w:val="0"/>
        </w:rPr>
        <w:t xml:space="preserve">”)).</w:t>
      </w:r>
      <w:r w:rsidDel="00000000" w:rsidR="00000000" w:rsidRPr="00000000">
        <w:rPr>
          <w:rtl w:val="0"/>
        </w:rPr>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spacing w:after="240" w:line="360" w:lineRule="auto"/>
        <w:ind w:left="851" w:hanging="851"/>
        <w:jc w:val="left"/>
        <w:rPr>
          <w:sz w:val="20"/>
          <w:szCs w:val="20"/>
        </w:rPr>
      </w:pPr>
      <w:r w:rsidDel="00000000" w:rsidR="00000000" w:rsidRPr="00000000">
        <w:rPr>
          <w:color w:val="000000"/>
          <w:sz w:val="20"/>
          <w:szCs w:val="20"/>
          <w:rtl w:val="0"/>
        </w:rPr>
        <w:t xml:space="preserve">The price payable for Third Party Transactions shall be specified by the Authority. The natural gas acquired pursuant to Third Party Transactions shall only be used by the Supplier for the purpose of supplying the Customer Portfolio. </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spacing w:after="240" w:line="360" w:lineRule="auto"/>
        <w:ind w:left="851" w:hanging="851"/>
        <w:jc w:val="left"/>
        <w:rPr>
          <w:sz w:val="20"/>
          <w:szCs w:val="20"/>
        </w:rPr>
      </w:pPr>
      <w:r w:rsidDel="00000000" w:rsidR="00000000" w:rsidRPr="00000000">
        <w:rPr>
          <w:color w:val="000000"/>
          <w:sz w:val="20"/>
          <w:szCs w:val="20"/>
          <w:rtl w:val="0"/>
        </w:rPr>
        <w:t xml:space="preserve">Any Third Party Transaction requested by the Authority will be entered into by the Trading Party (acting on behalf of the Supplier) and the Nominated Third Party.</w:t>
      </w:r>
      <w:r w:rsidDel="00000000" w:rsidR="00000000" w:rsidRPr="00000000">
        <w:rPr>
          <w:rtl w:val="0"/>
        </w:rPr>
      </w:r>
    </w:p>
    <w:p w:rsidR="00000000" w:rsidDel="00000000" w:rsidP="00000000" w:rsidRDefault="00000000" w:rsidRPr="00000000" w14:paraId="00000007">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jc w:val="left"/>
        <w:rPr>
          <w:sz w:val="20"/>
          <w:szCs w:val="20"/>
        </w:rPr>
      </w:pPr>
      <w:r w:rsidDel="00000000" w:rsidR="00000000" w:rsidRPr="00000000">
        <w:rPr>
          <w:b w:val="1"/>
          <w:color w:val="000000"/>
          <w:sz w:val="20"/>
          <w:szCs w:val="20"/>
          <w:rtl w:val="0"/>
        </w:rPr>
        <w:t xml:space="preserve">AUTHORISED TRADING COUNTERPARTIES</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240" w:line="360" w:lineRule="auto"/>
        <w:ind w:left="851" w:hanging="851"/>
        <w:jc w:val="left"/>
        <w:rPr>
          <w:sz w:val="20"/>
          <w:szCs w:val="20"/>
        </w:rPr>
      </w:pPr>
      <w:r w:rsidDel="00000000" w:rsidR="00000000" w:rsidRPr="00000000">
        <w:rPr>
          <w:color w:val="000000"/>
          <w:sz w:val="20"/>
          <w:szCs w:val="20"/>
          <w:rtl w:val="0"/>
        </w:rPr>
        <w:t xml:space="preserve">The Supplier shall be required to enter into a Third Party Transaction if the Nominated Third Party is an Authorised Trading Counterparty.</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240" w:line="360" w:lineRule="auto"/>
        <w:ind w:left="851" w:hanging="851"/>
        <w:jc w:val="left"/>
        <w:rPr>
          <w:sz w:val="20"/>
          <w:szCs w:val="20"/>
        </w:rPr>
      </w:pPr>
      <w:r w:rsidDel="00000000" w:rsidR="00000000" w:rsidRPr="00000000">
        <w:rPr>
          <w:color w:val="000000"/>
          <w:sz w:val="20"/>
          <w:szCs w:val="20"/>
          <w:rtl w:val="0"/>
        </w:rPr>
        <w:t xml:space="preserve">The Supplier shall provide the Authority with a list of third party trading counterparties with which it agrees to enter into a Third Party Transaction (each an (“</w:t>
      </w:r>
      <w:r w:rsidDel="00000000" w:rsidR="00000000" w:rsidRPr="00000000">
        <w:rPr>
          <w:b w:val="1"/>
          <w:color w:val="000000"/>
          <w:sz w:val="20"/>
          <w:szCs w:val="20"/>
          <w:rtl w:val="0"/>
        </w:rPr>
        <w:t xml:space="preserve">Authorised Trading Counterparty</w:t>
      </w:r>
      <w:r w:rsidDel="00000000" w:rsidR="00000000" w:rsidRPr="00000000">
        <w:rPr>
          <w:color w:val="000000"/>
          <w:sz w:val="20"/>
          <w:szCs w:val="20"/>
          <w:rtl w:val="0"/>
        </w:rPr>
        <w:t xml:space="preserve">”)). The Authority shall be entitled to propose a third party to be added to the list of Authorised Trading Counterparties by the Supplier, subject to the Supplier's consent, which consent shall not be unreasonably delayed or withheld.</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240" w:line="360" w:lineRule="auto"/>
        <w:ind w:left="851" w:hanging="851"/>
        <w:jc w:val="left"/>
        <w:rPr>
          <w:sz w:val="20"/>
          <w:szCs w:val="20"/>
        </w:rPr>
      </w:pPr>
      <w:r w:rsidDel="00000000" w:rsidR="00000000" w:rsidRPr="00000000">
        <w:rPr>
          <w:color w:val="000000"/>
          <w:sz w:val="20"/>
          <w:szCs w:val="20"/>
          <w:rtl w:val="0"/>
        </w:rPr>
        <w:t xml:space="preserve">The Supplier shall, without prejudice to Paragraph 2.2, use all reasonable endeavours to facilitate Third Party Transactions.</w:t>
      </w:r>
      <w:r w:rsidDel="00000000" w:rsidR="00000000" w:rsidRPr="00000000">
        <w:rPr>
          <w:rtl w:val="0"/>
        </w:rPr>
      </w:r>
    </w:p>
    <w:p w:rsidR="00000000" w:rsidDel="00000000" w:rsidP="00000000" w:rsidRDefault="00000000" w:rsidRPr="00000000" w14:paraId="0000000B">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jc w:val="left"/>
        <w:rPr>
          <w:sz w:val="20"/>
          <w:szCs w:val="20"/>
        </w:rPr>
      </w:pPr>
      <w:r w:rsidDel="00000000" w:rsidR="00000000" w:rsidRPr="00000000">
        <w:rPr>
          <w:b w:val="1"/>
          <w:color w:val="000000"/>
          <w:sz w:val="20"/>
          <w:szCs w:val="20"/>
          <w:rtl w:val="0"/>
        </w:rPr>
        <w:t xml:space="preserve">PRACTICALITIES</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240" w:line="360" w:lineRule="auto"/>
        <w:ind w:left="851" w:hanging="851"/>
        <w:jc w:val="left"/>
        <w:rPr>
          <w:sz w:val="20"/>
          <w:szCs w:val="20"/>
        </w:rPr>
      </w:pPr>
      <w:r w:rsidDel="00000000" w:rsidR="00000000" w:rsidRPr="00000000">
        <w:rPr>
          <w:color w:val="000000"/>
          <w:sz w:val="20"/>
          <w:szCs w:val="20"/>
          <w:rtl w:val="0"/>
        </w:rPr>
        <w:t xml:space="preserve">In relation to a proposed Third Party Transaction the Supplier shall have the option to match the prices offered by the Nominated Third Party. If a quotation is obtained from the Nominated Third Party, the Supplier shall use all reasonable endeavours to achieve the quoted price. The Authority may, at its discretion, decide whether to proceed with the proposed Third Party Transaction or whether it will enter into the Supplier's alternative transaction.</w:t>
      </w:r>
      <w:r w:rsidDel="00000000" w:rsidR="00000000" w:rsidRPr="00000000">
        <w:rPr>
          <w:rtl w:val="0"/>
        </w:rPr>
      </w:r>
    </w:p>
    <w:p w:rsidR="00000000" w:rsidDel="00000000" w:rsidP="00000000" w:rsidRDefault="00000000" w:rsidRPr="00000000" w14:paraId="0000000D">
      <w:pPr>
        <w:widowControl w:val="0"/>
        <w:numPr>
          <w:ilvl w:val="2"/>
          <w:numId w:val="1"/>
        </w:numPr>
        <w:pBdr>
          <w:top w:space="0" w:sz="0" w:val="nil"/>
          <w:left w:space="0" w:sz="0" w:val="nil"/>
          <w:bottom w:space="0" w:sz="0" w:val="nil"/>
          <w:right w:space="0" w:sz="0" w:val="nil"/>
          <w:between w:space="0" w:sz="0" w:val="nil"/>
        </w:pBdr>
        <w:spacing w:after="240" w:line="360" w:lineRule="auto"/>
        <w:ind w:left="850.3937007874017" w:hanging="850.3937007874017"/>
        <w:jc w:val="left"/>
        <w:rPr>
          <w:color w:val="000000"/>
          <w:sz w:val="20"/>
          <w:szCs w:val="20"/>
        </w:rPr>
      </w:pPr>
      <w:r w:rsidDel="00000000" w:rsidR="00000000" w:rsidRPr="00000000">
        <w:rPr>
          <w:color w:val="000000"/>
          <w:sz w:val="20"/>
          <w:szCs w:val="20"/>
          <w:rtl w:val="0"/>
        </w:rPr>
        <w:t xml:space="preserve">If the Supplier </w:t>
      </w:r>
      <w:r w:rsidDel="00000000" w:rsidR="00000000" w:rsidRPr="00000000">
        <w:rPr>
          <w:sz w:val="20"/>
          <w:szCs w:val="20"/>
          <w:rtl w:val="0"/>
        </w:rPr>
        <w:t xml:space="preserve">enters into</w:t>
      </w:r>
      <w:r w:rsidDel="00000000" w:rsidR="00000000" w:rsidRPr="00000000">
        <w:rPr>
          <w:color w:val="000000"/>
          <w:sz w:val="20"/>
          <w:szCs w:val="20"/>
          <w:rtl w:val="0"/>
        </w:rPr>
        <w:t xml:space="preserve"> a Third Party Transaction, then the Supplier shall enter into a physical gas transaction with the Nominated Third Party, and shall also record an equal and opposite Transaction between the Supplier and the Authority (at the same price)</w:t>
      </w:r>
      <w:r w:rsidDel="00000000" w:rsidR="00000000" w:rsidRPr="00000000">
        <w:rPr>
          <w:rtl w:val="0"/>
        </w:rPr>
      </w:r>
    </w:p>
    <w:sectPr>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pBdr>
        <w:bottom w:color="000000" w:space="1" w:sz="6" w:val="single"/>
      </w:pBdr>
      <w:jc w:val="center"/>
      <w:rPr/>
    </w:pPr>
    <w:r w:rsidDel="00000000" w:rsidR="00000000" w:rsidRPr="00000000">
      <w:rPr>
        <w:rtl w:val="0"/>
      </w:rPr>
      <w:t xml:space="preserve">FRAMEWORK AGREEMENT FOR THE SUPPLY ENERGY AND ANCILLARY SERVICES</w:t>
    </w:r>
  </w:p>
  <w:p w:rsidR="00000000" w:rsidDel="00000000" w:rsidP="00000000" w:rsidRDefault="00000000" w:rsidRPr="00000000" w14:paraId="00000010">
    <w:pPr>
      <w:pBdr>
        <w:bottom w:color="000000" w:space="1" w:sz="6" w:val="single"/>
      </w:pBdr>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8"/>
      <w:numFmt w:val="decimal"/>
      <w:lvlText w:val="Schedule %1 - "/>
      <w:lvlJc w:val="left"/>
      <w:pPr>
        <w:ind w:left="0" w:firstLine="0"/>
      </w:pPr>
      <w:rPr>
        <w:smallCaps w:val="1"/>
      </w:rPr>
    </w:lvl>
    <w:lvl w:ilvl="1">
      <w:start w:val="1"/>
      <w:numFmt w:val="decimal"/>
      <w:lvlText w:val="%2"/>
      <w:lvlJc w:val="left"/>
      <w:pPr>
        <w:ind w:left="1004" w:hanging="720"/>
      </w:pPr>
      <w:rPr/>
    </w:lvl>
    <w:lvl w:ilvl="2">
      <w:start w:val="1"/>
      <w:numFmt w:val="decimal"/>
      <w:lvlText w:val="%2.%3"/>
      <w:lvlJc w:val="left"/>
      <w:pPr>
        <w:ind w:left="720" w:hanging="720"/>
      </w:pPr>
      <w:rPr>
        <w:b w:val="0"/>
      </w:rPr>
    </w:lvl>
    <w:lvl w:ilvl="3">
      <w:start w:val="1"/>
      <w:numFmt w:val="decimal"/>
      <w:lvlText w:val="%2.%3.%4"/>
      <w:lvlJc w:val="left"/>
      <w:pPr>
        <w:ind w:left="1713" w:hanging="719"/>
      </w:pPr>
      <w:rPr/>
    </w:lvl>
    <w:lvl w:ilvl="4">
      <w:start w:val="1"/>
      <w:numFmt w:val="lowerLetter"/>
      <w:lvlText w:val="(%5)"/>
      <w:lvlJc w:val="left"/>
      <w:pPr>
        <w:ind w:left="2880" w:hanging="720"/>
      </w:pPr>
      <w:rPr/>
    </w:lvl>
    <w:lvl w:ilvl="5">
      <w:start w:val="1"/>
      <w:numFmt w:val="lowerRoman"/>
      <w:lvlText w:val="(%6)"/>
      <w:lvlJc w:val="left"/>
      <w:pPr>
        <w:ind w:left="3600" w:hanging="720"/>
      </w:pPr>
      <w:rPr/>
    </w:lvl>
    <w:lvl w:ilvl="6">
      <w:start w:val="1"/>
      <w:numFmt w:val="decimal"/>
      <w:lvlText w:val=""/>
      <w:lvlJc w:val="left"/>
      <w:pPr>
        <w:ind w:left="5957" w:hanging="851"/>
      </w:pPr>
      <w:rPr/>
    </w:lvl>
    <w:lvl w:ilvl="7">
      <w:start w:val="1"/>
      <w:numFmt w:val="decimal"/>
      <w:lvlText w:val=""/>
      <w:lvlJc w:val="left"/>
      <w:pPr>
        <w:ind w:left="6808" w:hanging="851.0000000000009"/>
      </w:pPr>
      <w:rPr/>
    </w:lvl>
    <w:lvl w:ilvl="8">
      <w:start w:val="1"/>
      <w:numFmt w:val="decimal"/>
      <w:lvlText w:val=""/>
      <w:lvlJc w:val="left"/>
      <w:pPr>
        <w:ind w:left="7659" w:hanging="851"/>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360" w:lineRule="auto"/>
    </w:pPr>
    <w:rPr>
      <w:b w:val="1"/>
      <w:u w:val="single"/>
    </w:rPr>
  </w:style>
  <w:style w:type="paragraph" w:styleId="Heading2">
    <w:name w:val="heading 2"/>
    <w:basedOn w:val="Normal"/>
    <w:next w:val="Normal"/>
    <w:pPr>
      <w:keepNext w:val="1"/>
      <w:keepLines w:val="1"/>
      <w:spacing w:after="240" w:line="360" w:lineRule="auto"/>
    </w:pPr>
    <w:rPr>
      <w:b w:val="1"/>
    </w:rPr>
  </w:style>
  <w:style w:type="paragraph" w:styleId="Heading3">
    <w:name w:val="heading 3"/>
    <w:basedOn w:val="Normal"/>
    <w:next w:val="Normal"/>
    <w:pPr>
      <w:keepNext w:val="1"/>
      <w:keepLines w:val="1"/>
      <w:spacing w:before="200" w:line="360" w:lineRule="auto"/>
    </w:pPr>
    <w:rPr>
      <w:rFonts w:ascii="Trebuchet MS" w:cs="Trebuchet MS" w:eastAsia="Trebuchet MS" w:hAnsi="Trebuchet MS"/>
      <w:b w:val="1"/>
    </w:rPr>
  </w:style>
  <w:style w:type="paragraph" w:styleId="Heading4">
    <w:name w:val="heading 4"/>
    <w:basedOn w:val="Normal"/>
    <w:next w:val="Normal"/>
    <w:pPr>
      <w:spacing w:after="240" w:line="360" w:lineRule="auto"/>
    </w:pPr>
    <w:rPr/>
  </w:style>
  <w:style w:type="paragraph" w:styleId="Heading5">
    <w:name w:val="heading 5"/>
    <w:basedOn w:val="Normal"/>
    <w:next w:val="Normal"/>
    <w:pPr>
      <w:spacing w:after="240" w:line="360" w:lineRule="auto"/>
    </w:pPr>
    <w:rPr/>
  </w:style>
  <w:style w:type="paragraph" w:styleId="Heading6">
    <w:name w:val="heading 6"/>
    <w:basedOn w:val="Normal"/>
    <w:next w:val="Normal"/>
    <w:pPr>
      <w:keepNext w:val="1"/>
      <w:keepLines w:val="1"/>
      <w:spacing w:before="200" w:line="360" w:lineRule="auto"/>
    </w:pPr>
    <w:rPr>
      <w:rFonts w:ascii="Trebuchet MS" w:cs="Trebuchet MS" w:eastAsia="Trebuchet MS" w:hAnsi="Trebuchet MS"/>
      <w:i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240" w:line="360" w:lineRule="auto"/>
      <w:outlineLvl w:val="0"/>
    </w:pPr>
    <w:rPr>
      <w:b w:val="1"/>
      <w:u w:val="single"/>
    </w:rPr>
  </w:style>
  <w:style w:type="paragraph" w:styleId="Heading2">
    <w:name w:val="heading 2"/>
    <w:basedOn w:val="Normal"/>
    <w:next w:val="Normal"/>
    <w:pPr>
      <w:keepNext w:val="1"/>
      <w:keepLines w:val="1"/>
      <w:spacing w:after="240" w:line="360" w:lineRule="auto"/>
      <w:outlineLvl w:val="1"/>
    </w:pPr>
    <w:rPr>
      <w:b w:val="1"/>
    </w:rPr>
  </w:style>
  <w:style w:type="paragraph" w:styleId="Heading3">
    <w:name w:val="heading 3"/>
    <w:basedOn w:val="Normal"/>
    <w:next w:val="Normal"/>
    <w:pPr>
      <w:keepNext w:val="1"/>
      <w:keepLines w:val="1"/>
      <w:spacing w:before="200" w:line="360" w:lineRule="auto"/>
      <w:outlineLvl w:val="2"/>
    </w:pPr>
    <w:rPr>
      <w:rFonts w:ascii="Trebuchet MS" w:cs="Trebuchet MS" w:eastAsia="Trebuchet MS" w:hAnsi="Trebuchet MS"/>
      <w:b w:val="1"/>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val="1"/>
      <w:keepLines w:val="1"/>
      <w:spacing w:before="200" w:line="360" w:lineRule="auto"/>
      <w:outlineLvl w:val="5"/>
    </w:pPr>
    <w:rPr>
      <w:rFonts w:ascii="Trebuchet MS" w:cs="Trebuchet MS" w:eastAsia="Trebuchet MS" w:hAnsi="Trebuchet MS"/>
      <w:i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bXzw4wOtt9DPZTuaywwPJmFlXw==">AMUW2mUvkFnl93rQ91MEzplVI869qrvEquqihZy4WSMoJ1Vaq+0EE4Zhik12wA7+Udu86gOsab5HM1hmNrGe4fBBdYrmcDM4gj39Ktday5Deyr4PPxAemOYyUJLxuvPSpvLI2CHzQif2MV/wzkT0LbBmlr/AVJSU+A==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2019-08-09T11:24:00Z</dcterms:created>
</cp:coreProperties>
</file>